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85539" w:rsidRDefault="00131D18">
      <w:bookmarkStart w:id="0" w:name="_GoBack"/>
      <w:bookmarkEnd w:id="0"/>
      <w:r>
        <w:t>………………….. Törvényszék részére mint másodfokú bíróság</w:t>
      </w:r>
    </w:p>
    <w:p w14:paraId="00000002" w14:textId="77777777" w:rsidR="00785539" w:rsidRDefault="00131D18">
      <w:r>
        <w:t>Elsőfokú szabálysértési bíróság postai címe:</w:t>
      </w:r>
    </w:p>
    <w:p w14:paraId="00000003" w14:textId="77777777" w:rsidR="00785539" w:rsidRDefault="00131D18">
      <w:r>
        <w:t>………………………………….</w:t>
      </w:r>
    </w:p>
    <w:p w14:paraId="00000004" w14:textId="77777777" w:rsidR="00785539" w:rsidRDefault="00131D18">
      <w:r>
        <w:t>………………………………….</w:t>
      </w:r>
    </w:p>
    <w:p w14:paraId="00000005" w14:textId="77777777" w:rsidR="00785539" w:rsidRDefault="00785539"/>
    <w:p w14:paraId="00000006" w14:textId="77777777" w:rsidR="00785539" w:rsidRDefault="00785539"/>
    <w:p w14:paraId="00000007" w14:textId="77777777" w:rsidR="00785539" w:rsidRDefault="00131D18">
      <w:pPr>
        <w:jc w:val="right"/>
      </w:pPr>
      <w:r>
        <w:t>Bírósági ügyszám: ......................................</w:t>
      </w:r>
    </w:p>
    <w:p w14:paraId="00000008" w14:textId="77777777" w:rsidR="00785539" w:rsidRDefault="00131D18">
      <w:pPr>
        <w:rPr>
          <w:b/>
        </w:rPr>
      </w:pPr>
      <w:r>
        <w:rPr>
          <w:b/>
        </w:rPr>
        <w:t>Tisztelt Törvényszék!</w:t>
      </w:r>
    </w:p>
    <w:p w14:paraId="00000009" w14:textId="77777777" w:rsidR="00785539" w:rsidRDefault="00785539"/>
    <w:p w14:paraId="0000000A" w14:textId="77777777" w:rsidR="00785539" w:rsidRDefault="00131D18">
      <w:pPr>
        <w:jc w:val="both"/>
      </w:pPr>
      <w:r>
        <w:t xml:space="preserve">Alulírott </w:t>
      </w:r>
    </w:p>
    <w:p w14:paraId="0000000B" w14:textId="77777777" w:rsidR="00785539" w:rsidRDefault="00131D18">
      <w:pPr>
        <w:jc w:val="both"/>
      </w:pPr>
      <w:r>
        <w:t>Név: …………………………………………………………..</w:t>
      </w:r>
    </w:p>
    <w:p w14:paraId="0000000C" w14:textId="77777777" w:rsidR="00785539" w:rsidRDefault="00131D18">
      <w:pPr>
        <w:jc w:val="both"/>
      </w:pPr>
      <w:r>
        <w:t>Állandó lakóhely: ……………………………………………</w:t>
      </w:r>
    </w:p>
    <w:p w14:paraId="0000000D" w14:textId="77777777" w:rsidR="00785539" w:rsidRDefault="00131D18">
      <w:pPr>
        <w:jc w:val="both"/>
      </w:pPr>
      <w:r>
        <w:t>Anyja neve: ………………………………………………….</w:t>
      </w:r>
    </w:p>
    <w:p w14:paraId="0000000E" w14:textId="77777777" w:rsidR="00785539" w:rsidRDefault="00131D18">
      <w:pPr>
        <w:jc w:val="both"/>
      </w:pPr>
      <w:r>
        <w:t>Születési hely, idő: ………………………………………….</w:t>
      </w:r>
    </w:p>
    <w:p w14:paraId="0000000F" w14:textId="77777777" w:rsidR="00785539" w:rsidRDefault="00131D18">
      <w:pPr>
        <w:jc w:val="both"/>
      </w:pPr>
      <w:r>
        <w:t>a következő</w:t>
      </w:r>
    </w:p>
    <w:p w14:paraId="00000010" w14:textId="77777777" w:rsidR="00785539" w:rsidRDefault="00785539">
      <w:pPr>
        <w:jc w:val="both"/>
      </w:pPr>
    </w:p>
    <w:p w14:paraId="00000011" w14:textId="77777777" w:rsidR="00785539" w:rsidRDefault="00131D18">
      <w:pPr>
        <w:jc w:val="center"/>
        <w:rPr>
          <w:b/>
        </w:rPr>
      </w:pPr>
      <w:r>
        <w:rPr>
          <w:b/>
        </w:rPr>
        <w:t>fellebbezést</w:t>
      </w:r>
    </w:p>
    <w:p w14:paraId="00000012" w14:textId="77777777" w:rsidR="00785539" w:rsidRDefault="00785539">
      <w:pPr>
        <w:jc w:val="both"/>
        <w:rPr>
          <w:b/>
        </w:rPr>
      </w:pPr>
    </w:p>
    <w:p w14:paraId="00000013" w14:textId="77777777" w:rsidR="00785539" w:rsidRDefault="00131D18">
      <w:pPr>
        <w:jc w:val="both"/>
      </w:pPr>
      <w:r>
        <w:t xml:space="preserve">nyújtom be az elsőfokú bíróság ügydöntő végzésével szemben a fenti számú szabálysértési eljárásban a szabálysértésekről, </w:t>
      </w:r>
      <w:r>
        <w:t>a szabálysértési eljárásról és a szabálysértési nyilvántartási rendszerről szóló 2012. évi II. törvény 121. § (1) bekezdése alapján.</w:t>
      </w:r>
    </w:p>
    <w:p w14:paraId="00000014" w14:textId="77777777" w:rsidR="00785539" w:rsidRDefault="00785539">
      <w:pPr>
        <w:jc w:val="both"/>
      </w:pPr>
    </w:p>
    <w:p w14:paraId="00000015" w14:textId="77777777" w:rsidR="00785539" w:rsidRDefault="00131D18">
      <w:pPr>
        <w:jc w:val="both"/>
      </w:pPr>
      <w:r>
        <w:t>Az elsőfokú bíróság végzésről ………… év ……………………. hónap ……………  napján szereztem tudomást.</w:t>
      </w:r>
    </w:p>
    <w:p w14:paraId="00000016" w14:textId="77777777" w:rsidR="00785539" w:rsidRDefault="00785539">
      <w:pPr>
        <w:jc w:val="both"/>
      </w:pPr>
    </w:p>
    <w:p w14:paraId="00000017" w14:textId="77777777" w:rsidR="00785539" w:rsidRDefault="00131D18">
      <w:pPr>
        <w:jc w:val="both"/>
      </w:pPr>
      <w:r>
        <w:t xml:space="preserve">Fellebbezésem oka, hogy </w:t>
      </w:r>
    </w:p>
    <w:p w14:paraId="00000018" w14:textId="77777777" w:rsidR="00785539" w:rsidRDefault="00785539">
      <w:pPr>
        <w:jc w:val="both"/>
      </w:pPr>
    </w:p>
    <w:p w14:paraId="00000019" w14:textId="77777777" w:rsidR="00785539" w:rsidRDefault="00785539">
      <w:pPr>
        <w:jc w:val="both"/>
      </w:pPr>
    </w:p>
    <w:p w14:paraId="0000001A" w14:textId="77777777" w:rsidR="00785539" w:rsidRDefault="00785539">
      <w:pPr>
        <w:jc w:val="both"/>
      </w:pPr>
    </w:p>
    <w:p w14:paraId="0000001B" w14:textId="77777777" w:rsidR="00785539" w:rsidRDefault="00785539">
      <w:pPr>
        <w:jc w:val="both"/>
      </w:pPr>
    </w:p>
    <w:p w14:paraId="0000001C" w14:textId="77777777" w:rsidR="00785539" w:rsidRDefault="00785539">
      <w:pPr>
        <w:jc w:val="both"/>
      </w:pPr>
    </w:p>
    <w:p w14:paraId="0000001D" w14:textId="77777777" w:rsidR="00785539" w:rsidRDefault="00785539">
      <w:pPr>
        <w:jc w:val="both"/>
      </w:pPr>
    </w:p>
    <w:p w14:paraId="0000001E" w14:textId="77777777" w:rsidR="00785539" w:rsidRDefault="00131D18">
      <w:pPr>
        <w:jc w:val="both"/>
      </w:pPr>
      <w:r>
        <w:t>Fellebbezésem célja, hogy</w:t>
      </w:r>
    </w:p>
    <w:p w14:paraId="0000001F" w14:textId="77777777" w:rsidR="00785539" w:rsidRDefault="00785539">
      <w:pPr>
        <w:jc w:val="both"/>
      </w:pPr>
    </w:p>
    <w:p w14:paraId="00000020" w14:textId="77777777" w:rsidR="00785539" w:rsidRDefault="00785539">
      <w:pPr>
        <w:jc w:val="both"/>
      </w:pPr>
    </w:p>
    <w:p w14:paraId="00000021" w14:textId="77777777" w:rsidR="00785539" w:rsidRDefault="00785539">
      <w:pPr>
        <w:jc w:val="both"/>
      </w:pPr>
    </w:p>
    <w:p w14:paraId="00000022" w14:textId="77777777" w:rsidR="00785539" w:rsidRDefault="00785539">
      <w:pPr>
        <w:jc w:val="both"/>
      </w:pPr>
    </w:p>
    <w:p w14:paraId="00000023" w14:textId="77777777" w:rsidR="00785539" w:rsidRDefault="00785539">
      <w:pPr>
        <w:jc w:val="both"/>
      </w:pPr>
    </w:p>
    <w:p w14:paraId="00000024" w14:textId="77777777" w:rsidR="00785539" w:rsidRDefault="00131D18">
      <w:pPr>
        <w:jc w:val="both"/>
      </w:pPr>
      <w:r>
        <w:t>Keltezés: ……………………………, 20…. év ……………… hónap ……….. Nap</w:t>
      </w:r>
    </w:p>
    <w:p w14:paraId="00000025" w14:textId="77777777" w:rsidR="00785539" w:rsidRDefault="00785539">
      <w:pPr>
        <w:jc w:val="both"/>
      </w:pPr>
    </w:p>
    <w:p w14:paraId="00000026" w14:textId="77777777" w:rsidR="00785539" w:rsidRDefault="00131D18">
      <w:pPr>
        <w:jc w:val="both"/>
      </w:pPr>
      <w:r>
        <w:t>Tisztelettel,</w:t>
      </w:r>
    </w:p>
    <w:p w14:paraId="00000027" w14:textId="77777777" w:rsidR="00785539" w:rsidRDefault="00785539">
      <w:pPr>
        <w:jc w:val="both"/>
      </w:pPr>
    </w:p>
    <w:p w14:paraId="00000028" w14:textId="77777777" w:rsidR="00785539" w:rsidRDefault="00785539">
      <w:pPr>
        <w:jc w:val="both"/>
      </w:pPr>
    </w:p>
    <w:p w14:paraId="00000029" w14:textId="77777777" w:rsidR="00785539" w:rsidRDefault="00131D18">
      <w:pPr>
        <w:jc w:val="both"/>
      </w:pPr>
      <w:r>
        <w:t>…………………………………………..</w:t>
      </w:r>
    </w:p>
    <w:p w14:paraId="0000002A" w14:textId="77777777" w:rsidR="00785539" w:rsidRDefault="00131D18">
      <w:pPr>
        <w:jc w:val="both"/>
      </w:pPr>
      <w:r>
        <w:lastRenderedPageBreak/>
        <w:t>eljárás alá vont személy</w:t>
      </w:r>
    </w:p>
    <w:p w14:paraId="0000002B" w14:textId="77777777" w:rsidR="00785539" w:rsidRDefault="00131D18">
      <w:pPr>
        <w:jc w:val="both"/>
      </w:pPr>
      <w:r>
        <w:br w:type="page"/>
      </w:r>
    </w:p>
    <w:p w14:paraId="0000002C" w14:textId="77777777" w:rsidR="00785539" w:rsidRDefault="00131D18">
      <w:pPr>
        <w:jc w:val="both"/>
      </w:pPr>
      <w:r>
        <w:lastRenderedPageBreak/>
        <w:t xml:space="preserve">Az elsőfokú bíróság végzésével szemben a végzés közlésétől számított </w:t>
      </w:r>
      <w:r>
        <w:rPr>
          <w:b/>
        </w:rPr>
        <w:t xml:space="preserve">8 (nyolc) napon belül </w:t>
      </w:r>
      <w:r>
        <w:t>fellebbezni lehet</w:t>
      </w:r>
      <w:r>
        <w:t>. Ha a határidő utolsó napja munkaszüneti nap, akkor a határidő a következő munkanapon jár le. Elég a határidő utolsó napján postára adni a kérelmet.</w:t>
      </w:r>
    </w:p>
    <w:p w14:paraId="0000002D" w14:textId="77777777" w:rsidR="00785539" w:rsidRDefault="00785539">
      <w:pPr>
        <w:jc w:val="both"/>
      </w:pPr>
    </w:p>
    <w:p w14:paraId="0000002E" w14:textId="77777777" w:rsidR="00785539" w:rsidRDefault="00131D18">
      <w:pPr>
        <w:jc w:val="both"/>
      </w:pPr>
      <w:r>
        <w:t>A határidő attól a naptól indul, amikor megismerted a bíróság döntését. Tehát ha részt vettél az elsőfokú</w:t>
      </w:r>
      <w:r>
        <w:t xml:space="preserve"> tárgyaláson, akkor már a tárgyalást követő napon elindul a határidő. Ha nem vettél részt a tárgyaláson és csak postán kaptad meg, akkor a postai átvételt követő napon indul el a határidő.</w:t>
      </w:r>
    </w:p>
    <w:p w14:paraId="0000002F" w14:textId="77777777" w:rsidR="00785539" w:rsidRDefault="00785539">
      <w:pPr>
        <w:jc w:val="both"/>
      </w:pPr>
    </w:p>
    <w:p w14:paraId="00000030" w14:textId="77777777" w:rsidR="00785539" w:rsidRDefault="00131D18">
      <w:pPr>
        <w:jc w:val="both"/>
      </w:pPr>
      <w:r>
        <w:t xml:space="preserve">A fellebbezést ügyfélfogadási időben be lehet vinni </w:t>
      </w:r>
      <w:r>
        <w:rPr>
          <w:b/>
        </w:rPr>
        <w:t>személyesen</w:t>
      </w:r>
      <w:r>
        <w:t xml:space="preserve"> is</w:t>
      </w:r>
      <w:r>
        <w:t xml:space="preserve"> a bíróság kezelőirodájára vagy </w:t>
      </w:r>
      <w:r>
        <w:rPr>
          <w:b/>
        </w:rPr>
        <w:t xml:space="preserve">ajánlott küldeményként </w:t>
      </w:r>
      <w:r>
        <w:t xml:space="preserve">postára lehet adni. Lehetőség van </w:t>
      </w:r>
      <w:hyperlink r:id="rId6">
        <w:r>
          <w:rPr>
            <w:color w:val="1155CC"/>
            <w:u w:val="single"/>
          </w:rPr>
          <w:t>e-papíron</w:t>
        </w:r>
      </w:hyperlink>
      <w:r>
        <w:t xml:space="preserve"> keresztül is benyújtani, ha rendelkezel Ügyfélkapuval. Először az elsőfokú bíróság nevét válaszd ki, és csak ezt kö</w:t>
      </w:r>
      <w:r>
        <w:t>vetően a küldemény kategóriáját.</w:t>
      </w:r>
    </w:p>
    <w:p w14:paraId="00000031" w14:textId="77777777" w:rsidR="00785539" w:rsidRDefault="00785539">
      <w:pPr>
        <w:jc w:val="both"/>
      </w:pPr>
    </w:p>
    <w:p w14:paraId="00000032" w14:textId="77777777" w:rsidR="00785539" w:rsidRDefault="00131D18">
      <w:pPr>
        <w:jc w:val="both"/>
      </w:pPr>
      <w:r>
        <w:t>A fellebbezésben ugyan a másodfokú bíróságot, a törvényszéket kell megszólítani, ugyanakkor magát a fellebbezést annál a bíróságnál kell benyújtani, amelyik a végzést hozta. Később az elsőfokú bíróság fogja megküldeni a tö</w:t>
      </w:r>
      <w:r>
        <w:t>rvényszéknek a fellebbezést.</w:t>
      </w:r>
    </w:p>
    <w:p w14:paraId="00000033" w14:textId="77777777" w:rsidR="00785539" w:rsidRDefault="00785539">
      <w:pPr>
        <w:jc w:val="both"/>
      </w:pPr>
    </w:p>
    <w:p w14:paraId="00000034" w14:textId="77777777" w:rsidR="00785539" w:rsidRDefault="00131D18">
      <w:pPr>
        <w:jc w:val="both"/>
      </w:pPr>
      <w:r>
        <w:t xml:space="preserve">A fellebbezésben mindenképp tüntesd fel az </w:t>
      </w:r>
      <w:r>
        <w:rPr>
          <w:b/>
        </w:rPr>
        <w:t>ügyszámot</w:t>
      </w:r>
      <w:r>
        <w:t xml:space="preserve">, mert ez alapján tudják azonosítani az ügyedet. Az ügyszám általában a hatóságtól kapott iratok bal felső sarkában szokott lenni. </w:t>
      </w:r>
    </w:p>
    <w:p w14:paraId="00000035" w14:textId="77777777" w:rsidR="00785539" w:rsidRDefault="00785539">
      <w:pPr>
        <w:jc w:val="both"/>
      </w:pPr>
    </w:p>
    <w:p w14:paraId="00000036" w14:textId="77777777" w:rsidR="00785539" w:rsidRDefault="00131D18">
      <w:pPr>
        <w:jc w:val="both"/>
        <w:rPr>
          <w:b/>
        </w:rPr>
      </w:pPr>
      <w:r>
        <w:rPr>
          <w:b/>
        </w:rPr>
        <w:t>A fellebbezést indokolni kell. Az indokol</w:t>
      </w:r>
      <w:r>
        <w:rPr>
          <w:b/>
        </w:rPr>
        <w:t>ásnak ki kell térnie a fellebbezés okára és céljára.</w:t>
      </w:r>
    </w:p>
    <w:p w14:paraId="00000037" w14:textId="77777777" w:rsidR="00785539" w:rsidRDefault="00131D18">
      <w:pPr>
        <w:jc w:val="both"/>
      </w:pPr>
      <w:r>
        <w:t xml:space="preserve">A fellebbezés </w:t>
      </w:r>
      <w:r>
        <w:rPr>
          <w:b/>
        </w:rPr>
        <w:t>oka</w:t>
      </w:r>
      <w:r>
        <w:t xml:space="preserve"> lehet, hogy szerinted nem követtél el szabálysértést, eltúlzott a büntetés vagy valamilyen eljárási szabályt sértett a bíróság (pl. nem hallgatta meg a tanúidat vagy nem vette figyelemb</w:t>
      </w:r>
      <w:r>
        <w:t>e az iratokat, amiket bemutattál neki).</w:t>
      </w:r>
    </w:p>
    <w:p w14:paraId="00000038" w14:textId="77777777" w:rsidR="00785539" w:rsidRDefault="00131D18">
      <w:pPr>
        <w:jc w:val="both"/>
      </w:pPr>
      <w:r>
        <w:t xml:space="preserve">A fellebbezés </w:t>
      </w:r>
      <w:r>
        <w:rPr>
          <w:b/>
        </w:rPr>
        <w:t>célja</w:t>
      </w:r>
      <w:r>
        <w:t xml:space="preserve"> az eljárás megszüntetése (“felmentés”) vagy a “büntetés” enyhítése lehet.</w:t>
      </w:r>
    </w:p>
    <w:p w14:paraId="00000039" w14:textId="77777777" w:rsidR="00785539" w:rsidRDefault="00131D18">
      <w:pPr>
        <w:jc w:val="both"/>
      </w:pPr>
      <w:r>
        <w:t>Fontos, hogy mindent beleírj a fellebbezésbe, amit az elsőfokú bíróság végzésében kifogásolsz, mivel a másodfokú bíróság már nem tart tárgyalást, csak az iratok alapján dönt.</w:t>
      </w:r>
    </w:p>
    <w:p w14:paraId="0000003A" w14:textId="77777777" w:rsidR="00785539" w:rsidRDefault="00785539">
      <w:pPr>
        <w:jc w:val="both"/>
      </w:pPr>
    </w:p>
    <w:p w14:paraId="0000003B" w14:textId="77777777" w:rsidR="00785539" w:rsidRDefault="00131D18">
      <w:pPr>
        <w:jc w:val="both"/>
      </w:pPr>
      <w:r>
        <w:t xml:space="preserve">A fellebbezés </w:t>
      </w:r>
      <w:r>
        <w:rPr>
          <w:b/>
        </w:rPr>
        <w:t>ingyenesen</w:t>
      </w:r>
      <w:r>
        <w:t xml:space="preserve"> benyújtható, illetéket nem szükséges fizetni.</w:t>
      </w:r>
    </w:p>
    <w:p w14:paraId="0000003C" w14:textId="77777777" w:rsidR="00785539" w:rsidRDefault="00785539">
      <w:pPr>
        <w:jc w:val="both"/>
      </w:pPr>
    </w:p>
    <w:p w14:paraId="0000003D" w14:textId="77777777" w:rsidR="00785539" w:rsidRDefault="00131D18">
      <w:pPr>
        <w:jc w:val="both"/>
      </w:pPr>
      <w:r>
        <w:t>A törvén</w:t>
      </w:r>
      <w:r>
        <w:t xml:space="preserve">yszék a fellebbezést annak kézhezvételétől számított 30 napon belül </w:t>
      </w:r>
      <w:r>
        <w:rPr>
          <w:b/>
        </w:rPr>
        <w:t>tárgyalás nélkül bírálja el</w:t>
      </w:r>
      <w:r>
        <w:t>, tehát nem kell többet személyesen megjelenni bíróság előtt.</w:t>
      </w:r>
    </w:p>
    <w:p w14:paraId="0000003E" w14:textId="77777777" w:rsidR="00785539" w:rsidRDefault="00785539">
      <w:pPr>
        <w:jc w:val="both"/>
      </w:pPr>
    </w:p>
    <w:p w14:paraId="0000003F" w14:textId="77777777" w:rsidR="00785539" w:rsidRDefault="00131D18">
      <w:pPr>
        <w:jc w:val="both"/>
      </w:pPr>
      <w:r>
        <w:t xml:space="preserve">Ha az előkészítő eljárást lefolytató szerv (általában rendőrség) nem jelentett be a terhedre fellebbezést, a törvényszék </w:t>
      </w:r>
      <w:r>
        <w:rPr>
          <w:b/>
        </w:rPr>
        <w:t>nem szabhat ki súlyosabb büntetést,</w:t>
      </w:r>
      <w:r>
        <w:t xml:space="preserve"> mint az elsőfokú bíróság (súlyosítási tilalom).</w:t>
      </w:r>
    </w:p>
    <w:p w14:paraId="00000040" w14:textId="77777777" w:rsidR="00785539" w:rsidRDefault="00785539">
      <w:pPr>
        <w:jc w:val="both"/>
      </w:pPr>
    </w:p>
    <w:p w14:paraId="00000041" w14:textId="77777777" w:rsidR="00785539" w:rsidRDefault="00131D18">
      <w:pPr>
        <w:jc w:val="both"/>
      </w:pPr>
      <w:r>
        <w:t>A törvényszék az elsőfokú végzést vagy hatályban t</w:t>
      </w:r>
      <w:r>
        <w:t xml:space="preserve">artja, esetleg a súlyosítási tilalomra vonatkozó rendelkezések megtartásával megváltoztatja, vagy hatályon kívül helyezi, és az eljárást megszünteti, illetve az eljárt bíróságot új eljárásra utasítja. </w:t>
      </w:r>
    </w:p>
    <w:p w14:paraId="00000042" w14:textId="77777777" w:rsidR="00785539" w:rsidRDefault="00785539">
      <w:pPr>
        <w:jc w:val="both"/>
      </w:pPr>
    </w:p>
    <w:p w14:paraId="00000043" w14:textId="77777777" w:rsidR="00785539" w:rsidRDefault="00131D18">
      <w:pPr>
        <w:jc w:val="both"/>
      </w:pPr>
      <w:r>
        <w:t>A törvényszék végzésével szemben nem lehet fellebbezn</w:t>
      </w:r>
      <w:r>
        <w:t>i.</w:t>
      </w:r>
    </w:p>
    <w:p w14:paraId="00000044" w14:textId="77777777" w:rsidR="00785539" w:rsidRDefault="00131D18">
      <w:pPr>
        <w:jc w:val="both"/>
      </w:pPr>
      <w:r>
        <w:t xml:space="preserve">Forrás: 2012. évi II. törvény 121. §, 122. §, 123. § </w:t>
      </w:r>
    </w:p>
    <w:p w14:paraId="00000045" w14:textId="77777777" w:rsidR="00785539" w:rsidRDefault="00785539">
      <w:pPr>
        <w:jc w:val="both"/>
      </w:pPr>
    </w:p>
    <w:sectPr w:rsidR="00785539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F851" w14:textId="77777777" w:rsidR="00000000" w:rsidRDefault="00131D18">
      <w:pPr>
        <w:spacing w:line="240" w:lineRule="auto"/>
      </w:pPr>
      <w:r>
        <w:separator/>
      </w:r>
    </w:p>
  </w:endnote>
  <w:endnote w:type="continuationSeparator" w:id="0">
    <w:p w14:paraId="380C3280" w14:textId="77777777" w:rsidR="00000000" w:rsidRDefault="00131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46A17A1F" w:rsidR="00785539" w:rsidRDefault="00131D18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F75E" w14:textId="77777777" w:rsidR="00000000" w:rsidRDefault="00131D18">
      <w:pPr>
        <w:spacing w:line="240" w:lineRule="auto"/>
      </w:pPr>
      <w:r>
        <w:separator/>
      </w:r>
    </w:p>
  </w:footnote>
  <w:footnote w:type="continuationSeparator" w:id="0">
    <w:p w14:paraId="768C1083" w14:textId="77777777" w:rsidR="00000000" w:rsidRDefault="00131D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39"/>
    <w:rsid w:val="00131D18"/>
    <w:rsid w:val="007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125A-0908-4998-A486-EC69FEF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2019-05-21T08:43:00Z</dcterms:created>
  <dcterms:modified xsi:type="dcterms:W3CDTF">2019-05-21T08:43:00Z</dcterms:modified>
</cp:coreProperties>
</file>